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088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Niveau   : 2AP                                                                                        N.F :</w:t>
      </w:r>
    </w:p>
    <w:p w:rsidR="00790088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Matière : Français                                                                               Séquence : 3</w:t>
      </w:r>
    </w:p>
    <w:p w:rsidR="00790088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Thème   : Mes copains et moi                                                           Séance 8 : Je m’évalue.</w:t>
      </w:r>
    </w:p>
    <w:p w:rsidR="00790088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Manuel : Le nouvel espace, page : 56</w:t>
      </w:r>
    </w:p>
    <w:p w:rsidR="00790088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Objectif de séance : évaluer les acquis antérieurs.</w:t>
      </w:r>
    </w:p>
    <w:p w:rsidR="00D05277" w:rsidRDefault="00790088" w:rsidP="00790088">
      <w:pPr>
        <w:rPr>
          <w:sz w:val="28"/>
          <w:szCs w:val="28"/>
        </w:rPr>
      </w:pPr>
      <w:r>
        <w:rPr>
          <w:sz w:val="28"/>
          <w:szCs w:val="28"/>
        </w:rPr>
        <w:t>Matériel : Livret de l’élève.</w:t>
      </w:r>
    </w:p>
    <w:p w:rsidR="00790088" w:rsidRDefault="00790088" w:rsidP="00790088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10912"/>
      </w:tblGrid>
      <w:tr w:rsidR="00790088" w:rsidTr="00790088">
        <w:tc>
          <w:tcPr>
            <w:tcW w:w="10912" w:type="dxa"/>
          </w:tcPr>
          <w:p w:rsidR="00790088" w:rsidRDefault="00790088" w:rsidP="00790088">
            <w:pPr>
              <w:rPr>
                <w:sz w:val="28"/>
                <w:szCs w:val="28"/>
              </w:rPr>
            </w:pPr>
          </w:p>
          <w:p w:rsidR="00790088" w:rsidRDefault="00790088" w:rsidP="00790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Oral :</w:t>
            </w:r>
          </w:p>
          <w:p w:rsidR="00790088" w:rsidRDefault="00790088" w:rsidP="00790088">
            <w:pPr>
              <w:rPr>
                <w:sz w:val="28"/>
                <w:szCs w:val="28"/>
              </w:rPr>
            </w:pPr>
          </w:p>
          <w:p w:rsidR="00790088" w:rsidRDefault="00790088" w:rsidP="00790088">
            <w:pPr>
              <w:rPr>
                <w:sz w:val="24"/>
                <w:szCs w:val="24"/>
              </w:rPr>
            </w:pPr>
            <w:r w:rsidRPr="00790088">
              <w:rPr>
                <w:sz w:val="24"/>
                <w:szCs w:val="24"/>
              </w:rPr>
              <w:t xml:space="preserve">Après avoir </w:t>
            </w:r>
            <w:r>
              <w:rPr>
                <w:sz w:val="24"/>
                <w:szCs w:val="24"/>
              </w:rPr>
              <w:t>lu le contenu de chaque triangle, que les élèves répèteront, le maitre explique la consigne, celle de colorier identiquement la bulle et le triangle correspondant. Le travail pourrait être réalisé en groupe.</w:t>
            </w:r>
          </w:p>
          <w:p w:rsidR="00790088" w:rsidRPr="00790088" w:rsidRDefault="00790088" w:rsidP="00790088">
            <w:pPr>
              <w:rPr>
                <w:sz w:val="24"/>
                <w:szCs w:val="24"/>
              </w:rPr>
            </w:pPr>
          </w:p>
        </w:tc>
      </w:tr>
      <w:tr w:rsidR="00790088" w:rsidTr="00790088">
        <w:tc>
          <w:tcPr>
            <w:tcW w:w="10912" w:type="dxa"/>
          </w:tcPr>
          <w:p w:rsidR="00790088" w:rsidRDefault="00790088" w:rsidP="00790088">
            <w:pPr>
              <w:rPr>
                <w:sz w:val="28"/>
                <w:szCs w:val="28"/>
              </w:rPr>
            </w:pPr>
          </w:p>
          <w:p w:rsidR="00790088" w:rsidRDefault="00790088" w:rsidP="00790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 :</w:t>
            </w:r>
          </w:p>
          <w:p w:rsidR="00790088" w:rsidRDefault="00790088" w:rsidP="00790088">
            <w:pPr>
              <w:rPr>
                <w:sz w:val="28"/>
                <w:szCs w:val="28"/>
              </w:rPr>
            </w:pPr>
          </w:p>
          <w:p w:rsidR="00790088" w:rsidRDefault="00790088" w:rsidP="00790088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4"/>
                <w:szCs w:val="24"/>
              </w:rPr>
              <w:t>Veiller à lire et faire lire les mots proposés.</w:t>
            </w:r>
          </w:p>
          <w:p w:rsidR="00790088" w:rsidRPr="00790088" w:rsidRDefault="00790088" w:rsidP="00790088">
            <w:pPr>
              <w:rPr>
                <w:sz w:val="24"/>
                <w:szCs w:val="24"/>
              </w:rPr>
            </w:pPr>
          </w:p>
        </w:tc>
      </w:tr>
      <w:tr w:rsidR="00790088" w:rsidTr="00790088">
        <w:tc>
          <w:tcPr>
            <w:tcW w:w="10912" w:type="dxa"/>
          </w:tcPr>
          <w:p w:rsidR="00790088" w:rsidRDefault="00790088" w:rsidP="00790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Ecriture :</w:t>
            </w:r>
          </w:p>
          <w:p w:rsidR="00790088" w:rsidRDefault="00790088" w:rsidP="00790088">
            <w:pPr>
              <w:rPr>
                <w:sz w:val="28"/>
                <w:szCs w:val="28"/>
              </w:rPr>
            </w:pPr>
          </w:p>
          <w:p w:rsidR="00790088" w:rsidRDefault="00790088" w:rsidP="007900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Voir livret de l’élève, page : 17.</w:t>
            </w:r>
          </w:p>
          <w:p w:rsidR="0088109D" w:rsidRDefault="0088109D" w:rsidP="00790088">
            <w:pPr>
              <w:rPr>
                <w:sz w:val="28"/>
                <w:szCs w:val="28"/>
              </w:rPr>
            </w:pPr>
          </w:p>
        </w:tc>
      </w:tr>
    </w:tbl>
    <w:p w:rsidR="00790088" w:rsidRPr="00790088" w:rsidRDefault="00790088" w:rsidP="00790088">
      <w:pPr>
        <w:rPr>
          <w:sz w:val="28"/>
          <w:szCs w:val="28"/>
        </w:rPr>
      </w:pPr>
    </w:p>
    <w:sectPr w:rsidR="00790088" w:rsidRPr="00790088" w:rsidSect="009D4083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790088"/>
    <w:rsid w:val="00790088"/>
    <w:rsid w:val="0088109D"/>
    <w:rsid w:val="009D4083"/>
    <w:rsid w:val="00D05277"/>
    <w:rsid w:val="00FD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08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900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BTS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MarMAR</dc:creator>
  <cp:keywords/>
  <dc:description/>
  <cp:lastModifiedBy>MarMAR</cp:lastModifiedBy>
  <cp:revision>1</cp:revision>
  <dcterms:created xsi:type="dcterms:W3CDTF">2011-10-19T23:02:00Z</dcterms:created>
  <dcterms:modified xsi:type="dcterms:W3CDTF">2011-10-19T23:13:00Z</dcterms:modified>
</cp:coreProperties>
</file>