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E44AF9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4AF9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44AF9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44AF9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futur de l'indicatif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44AF9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44AF9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futur de l'indicatif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0480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048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E44AF9" w:rsidP="007D053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2CA6">
                              <w:t>Savoir conjuguer les verbes au futur de l'indicatif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E44AF9" w:rsidP="007D053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2CA6">
                        <w:t>Savoir conjuguer les verbes au futur de l'indicatif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FED" w:rsidRDefault="00B52FED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D72AA6" w:rsidRDefault="00471B2C" w:rsidP="00E44AF9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3F6018"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E44AF9" w:rsidP="00E44AF9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>
              <w:rPr>
                <w:rFonts w:asciiTheme="majorBidi" w:hAnsiTheme="majorBidi" w:cstheme="majorBidi"/>
                <w:b/>
                <w:bCs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B30CCB" w:rsidRDefault="00B30CCB" w:rsidP="00B30CCB">
            <w:pPr>
              <w:pStyle w:val="Style1"/>
              <w:rPr>
                <w:rFonts w:asciiTheme="majorBidi" w:hAnsiTheme="majorBidi" w:cstheme="majorBidi"/>
              </w:rPr>
            </w:pPr>
          </w:p>
          <w:p w:rsidR="00E44AF9" w:rsidRPr="00792CA6" w:rsidRDefault="00E44AF9" w:rsidP="00E44AF9">
            <w:pPr>
              <w:pStyle w:val="Style1"/>
            </w:pPr>
            <w:r w:rsidRPr="00792CA6">
              <w:t>• Présenter au tableau les phrases de la rubrique « Je réfléchis et je comprends ».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Faire observer, lire et faire lire silencieusement les phrases.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S'assurer de la compréhension des phrases par les appre</w:t>
            </w:r>
            <w:r w:rsidRPr="00792CA6">
              <w:softHyphen/>
              <w:t>nants.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Faire un rappel du temps dans la chronologie (passé, pré</w:t>
            </w:r>
            <w:r w:rsidRPr="00792CA6">
              <w:softHyphen/>
              <w:t>sent, futur).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Montrer que les actions de ces phrases se passeront dans un temps à venir.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Faire conjuguer le verbe avoir au présent en insistant sur les terminaisons.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Réponses aux questions :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1. inviterai ; iras ; finira ; viendrez ; seront ; prendrons.</w:t>
            </w:r>
            <w:r>
              <w:t xml:space="preserve">      </w:t>
            </w:r>
            <w:r w:rsidRPr="00792CA6">
              <w:t>2. inviter ; aller ; finir ; venir ; être ; prendre.</w:t>
            </w:r>
            <w:r>
              <w:t xml:space="preserve">      </w:t>
            </w:r>
            <w:r w:rsidRPr="00792CA6">
              <w:t>3. Ils sont conjugués au futur de l'indicatif.</w:t>
            </w:r>
            <w:r>
              <w:t xml:space="preserve">      </w:t>
            </w:r>
            <w:r w:rsidRPr="00792CA6">
              <w:t>4. -ai, -as, -a, -ans, -</w:t>
            </w:r>
            <w:proofErr w:type="spellStart"/>
            <w:r w:rsidRPr="00792CA6">
              <w:t>ez</w:t>
            </w:r>
            <w:proofErr w:type="spellEnd"/>
            <w:r w:rsidRPr="00792CA6">
              <w:t>, -ont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5. On remarque que les verbes avoir et être et quelques ver</w:t>
            </w:r>
            <w:r w:rsidRPr="00792CA6">
              <w:softHyphen/>
              <w:t>bes du 3e groupe changent de radical au futur.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Faire conjuguer d'autres verbes au futur.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Livres ouverts page 155, lire et faire lire la rubrique « Je retiens ».</w:t>
            </w:r>
          </w:p>
          <w:p w:rsidR="00E44AF9" w:rsidRDefault="00E44AF9" w:rsidP="00E44AF9">
            <w:pPr>
              <w:pStyle w:val="Style1"/>
            </w:pPr>
          </w:p>
          <w:p w:rsidR="00E44AF9" w:rsidRPr="00792CA6" w:rsidRDefault="00E44AF9" w:rsidP="00E44AF9">
            <w:pPr>
              <w:pStyle w:val="Style1"/>
            </w:pPr>
            <w:r w:rsidRPr="00792CA6">
              <w:t>• Faire réaliser collectivement sur les ardoises les exercices 1 et 2 du livre de l'élève, page 155.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Expliciter les consignes des deux exercices l'un après l'autre.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Corrections collective puis individuelle. Corrigés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1. a. je jouerai ; b. il (elle) fera ; c. vous irez ; d. tu vendras ; e. je bâtirai.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 xml:space="preserve">2. </w:t>
            </w:r>
            <w:proofErr w:type="gramStart"/>
            <w:r w:rsidRPr="00792CA6">
              <w:t>a</w:t>
            </w:r>
            <w:proofErr w:type="gramEnd"/>
            <w:r w:rsidRPr="00792CA6">
              <w:t>. Vous ; b. Nous ; c. Elles ; d. J' ; e. Tu.</w:t>
            </w:r>
          </w:p>
          <w:p w:rsidR="00E44AF9" w:rsidRDefault="00E44AF9" w:rsidP="00E44AF9">
            <w:pPr>
              <w:pStyle w:val="Style1"/>
            </w:pPr>
          </w:p>
          <w:p w:rsidR="00E44AF9" w:rsidRPr="00792CA6" w:rsidRDefault="00E44AF9" w:rsidP="00E44AF9">
            <w:pPr>
              <w:pStyle w:val="Style1"/>
            </w:pPr>
            <w:r w:rsidRPr="00792CA6">
              <w:t>• Livres ouverts page 155, faire lire la consigne de l'exercice.</w:t>
            </w:r>
          </w:p>
          <w:p w:rsidR="00E44AF9" w:rsidRPr="00792CA6" w:rsidRDefault="00E44AF9" w:rsidP="00E44AF9">
            <w:pPr>
              <w:pStyle w:val="Style1"/>
            </w:pPr>
            <w:r w:rsidRPr="00792CA6">
              <w:t>• Faire remplir le 1er tableau puis le corriger et passer au 2e tableau.</w:t>
            </w:r>
          </w:p>
          <w:p w:rsidR="00E44AF9" w:rsidRDefault="00E44AF9" w:rsidP="00E44AF9">
            <w:pPr>
              <w:pStyle w:val="Style1"/>
            </w:pPr>
            <w:r w:rsidRPr="00792CA6">
              <w:t xml:space="preserve">• Procéder à des corrections collective et individuelle. L'enseignant procédera à un contrôle et en tirera des conclusions sur les acquis. </w:t>
            </w:r>
          </w:p>
          <w:p w:rsidR="00E44AF9" w:rsidRDefault="00E44AF9" w:rsidP="00E44AF9">
            <w:pPr>
              <w:pStyle w:val="Style1"/>
            </w:pPr>
            <w:r w:rsidRPr="00792CA6">
              <w:t>Corrigés</w:t>
            </w:r>
          </w:p>
          <w:tbl>
            <w:tblPr>
              <w:tblW w:w="0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485"/>
              <w:gridCol w:w="1639"/>
              <w:gridCol w:w="2359"/>
              <w:gridCol w:w="2520"/>
            </w:tblGrid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/>
              </w:tc>
              <w:tc>
                <w:tcPr>
                  <w:tcW w:w="1639" w:type="dxa"/>
                </w:tcPr>
                <w:p w:rsidR="00E44AF9" w:rsidRPr="00DF13C2" w:rsidRDefault="00E44AF9" w:rsidP="00D514B8">
                  <w:r w:rsidRPr="00DF13C2">
                    <w:t>Être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r w:rsidRPr="00386118">
                    <w:t>Avoir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r w:rsidRPr="00386118">
                    <w:t>Prendre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r w:rsidRPr="00DF13C2">
                    <w:t>Nous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r w:rsidRPr="00DF13C2">
                    <w:t>serons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r w:rsidRPr="00386118">
                    <w:t>A</w:t>
                  </w:r>
                  <w:r w:rsidRPr="00DF13C2">
                    <w:t>urons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r w:rsidRPr="00386118">
                    <w:t>P</w:t>
                  </w:r>
                  <w:r w:rsidRPr="00DF13C2">
                    <w:t>rendrons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r w:rsidRPr="00DF13C2">
                    <w:t>Vous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r w:rsidRPr="00DF13C2">
                    <w:t>serez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r w:rsidRPr="00DF13C2">
                    <w:t>aurez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r w:rsidRPr="00386118">
                    <w:t>P</w:t>
                  </w:r>
                  <w:r w:rsidRPr="00DF13C2">
                    <w:t>rendrez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r w:rsidRPr="00DF13C2">
                    <w:t>II / Elle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r w:rsidRPr="00DF13C2">
                    <w:t>sera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r w:rsidRPr="00DF13C2">
                    <w:t>aura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r w:rsidRPr="00386118">
                    <w:t>P</w:t>
                  </w:r>
                  <w:r w:rsidRPr="00DF13C2">
                    <w:t>rendra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r w:rsidRPr="00DF13C2">
                    <w:t>Tu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r w:rsidRPr="00DF13C2">
                    <w:t>seras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r w:rsidRPr="00DF13C2">
                    <w:t>auras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r w:rsidRPr="00386118">
                    <w:t>P</w:t>
                  </w:r>
                  <w:r w:rsidRPr="00DF13C2">
                    <w:t>rendras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r w:rsidRPr="00DF13C2">
                    <w:t>Ils / Elles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r w:rsidRPr="00DF13C2">
                    <w:t>seront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r w:rsidRPr="00DF13C2">
                    <w:t>auront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r w:rsidRPr="00386118">
                    <w:t>P</w:t>
                  </w:r>
                  <w:r w:rsidRPr="00DF13C2">
                    <w:t>rendront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bookmarkStart w:id="0" w:name="_GoBack" w:colFirst="4" w:colLast="4"/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r w:rsidRPr="00DF13C2">
                    <w:t>Faire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r w:rsidRPr="00DF13C2">
                    <w:t>Courir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r w:rsidRPr="00386118">
                    <w:t>Vouloir</w:t>
                  </w:r>
                </w:p>
              </w:tc>
            </w:tr>
            <w:bookmarkEnd w:id="0"/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Je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Ferai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courrai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Voudrai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Nous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ferons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courrons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voudrons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pPr>
                    <w:pStyle w:val="Style1"/>
                  </w:pPr>
                  <w:r>
                    <w:t>Il</w:t>
                  </w:r>
                  <w:r w:rsidRPr="00DF13C2">
                    <w:t xml:space="preserve"> /</w:t>
                  </w:r>
                  <w:r>
                    <w:t>Elle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 xml:space="preserve">fera 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courra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voudra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pPr>
                    <w:pStyle w:val="Style1"/>
                  </w:pPr>
                  <w:r>
                    <w:t>Tu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feras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courras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voudras</w:t>
                  </w:r>
                </w:p>
              </w:tc>
            </w:tr>
            <w:tr w:rsidR="00E44AF9" w:rsidRPr="00386118" w:rsidTr="00ED661B">
              <w:trPr>
                <w:trHeight w:hRule="exact" w:val="284"/>
              </w:trPr>
              <w:tc>
                <w:tcPr>
                  <w:tcW w:w="1485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Ils / Elles</w:t>
                  </w:r>
                </w:p>
              </w:tc>
              <w:tc>
                <w:tcPr>
                  <w:tcW w:w="163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feront</w:t>
                  </w:r>
                </w:p>
              </w:tc>
              <w:tc>
                <w:tcPr>
                  <w:tcW w:w="2359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Courront</w:t>
                  </w:r>
                </w:p>
              </w:tc>
              <w:tc>
                <w:tcPr>
                  <w:tcW w:w="2520" w:type="dxa"/>
                </w:tcPr>
                <w:p w:rsidR="00E44AF9" w:rsidRPr="00DF13C2" w:rsidRDefault="00E44AF9" w:rsidP="00D514B8">
                  <w:pPr>
                    <w:pStyle w:val="Style1"/>
                  </w:pPr>
                  <w:r w:rsidRPr="00DF13C2">
                    <w:t>Voudront</w:t>
                  </w:r>
                </w:p>
              </w:tc>
            </w:tr>
          </w:tbl>
          <w:p w:rsidR="00E44AF9" w:rsidRPr="005C7CD7" w:rsidRDefault="00E44AF9" w:rsidP="00B30CCB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C3A" w:rsidRDefault="00A41C3A" w:rsidP="00F82AF0">
      <w:pPr>
        <w:spacing w:after="0" w:line="240" w:lineRule="auto"/>
      </w:pPr>
      <w:r>
        <w:separator/>
      </w:r>
    </w:p>
  </w:endnote>
  <w:endnote w:type="continuationSeparator" w:id="0">
    <w:p w:rsidR="00A41C3A" w:rsidRDefault="00A41C3A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C3A" w:rsidRDefault="00A41C3A" w:rsidP="00F82AF0">
      <w:pPr>
        <w:spacing w:after="0" w:line="240" w:lineRule="auto"/>
      </w:pPr>
      <w:r>
        <w:separator/>
      </w:r>
    </w:p>
  </w:footnote>
  <w:footnote w:type="continuationSeparator" w:id="0">
    <w:p w:rsidR="00A41C3A" w:rsidRDefault="00A41C3A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0679B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1F40D7"/>
    <w:rsid w:val="002330E5"/>
    <w:rsid w:val="002339D6"/>
    <w:rsid w:val="00236F32"/>
    <w:rsid w:val="00251EAD"/>
    <w:rsid w:val="002563E9"/>
    <w:rsid w:val="00295250"/>
    <w:rsid w:val="002B25E8"/>
    <w:rsid w:val="002B41BC"/>
    <w:rsid w:val="002B55F2"/>
    <w:rsid w:val="002C37F2"/>
    <w:rsid w:val="002D3FA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28F6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D0534"/>
    <w:rsid w:val="007E46D3"/>
    <w:rsid w:val="00812580"/>
    <w:rsid w:val="00827224"/>
    <w:rsid w:val="00827DD4"/>
    <w:rsid w:val="00842C53"/>
    <w:rsid w:val="00881C1A"/>
    <w:rsid w:val="008B1DC3"/>
    <w:rsid w:val="008B34F9"/>
    <w:rsid w:val="008D3FD5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E72A4"/>
    <w:rsid w:val="00A00626"/>
    <w:rsid w:val="00A2142C"/>
    <w:rsid w:val="00A31D91"/>
    <w:rsid w:val="00A41C3A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0CCB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91EA6"/>
    <w:rsid w:val="00C924D0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44AF9"/>
    <w:rsid w:val="00E85AE6"/>
    <w:rsid w:val="00E87CD2"/>
    <w:rsid w:val="00EA1272"/>
    <w:rsid w:val="00EB1049"/>
    <w:rsid w:val="00EB5A03"/>
    <w:rsid w:val="00EB5A4C"/>
    <w:rsid w:val="00EB5B30"/>
    <w:rsid w:val="00EC4F8A"/>
    <w:rsid w:val="00ED661B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9A98F-52E2-4662-96F3-56A1039E1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2013-12-12T15:54:00Z</dcterms:created>
  <dcterms:modified xsi:type="dcterms:W3CDTF">2013-12-14T11:29:00Z</dcterms:modified>
</cp:coreProperties>
</file>