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E21801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1801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E2180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2180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E2180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2180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21801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 Mosquée Hassan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21801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 Mosquée Hassan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E21801" w:rsidP="00E21801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21801">
                              <w:rPr>
                                <w:bCs/>
                                <w:szCs w:val="24"/>
                              </w:rPr>
                              <w:t>• Identifier un texte informatif.                   • Repérer des informations précises.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E21801" w:rsidP="00E21801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21801">
                        <w:rPr>
                          <w:bCs/>
                          <w:szCs w:val="24"/>
                        </w:rPr>
                        <w:t>• Identifier un texte informatif.                   • Repérer des informations précises.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973D2A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6A028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Approche du texte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6A028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Découverte du texte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A0286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6A0286" w:rsidRPr="006A0286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6A028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Étude fragmentée du texte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6A0286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4. Approfondissement du texte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6A0286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9355" w:type="dxa"/>
            <w:shd w:val="clear" w:color="auto" w:fill="auto"/>
          </w:tcPr>
          <w:p w:rsid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6A0286" w:rsidRDefault="006A0286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• Faire observer le titre, l'illustration et le texte.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• Poser les questions de la rubrique. Réponses possibles :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1. Le monument que l'on voit est la mosquée Hassan II.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2. Ce monument se trouve à Casablanca.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Lecture magistrale du texte et vérification des hypothèses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• Procéder à une lecture magistrale (livres fermés).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• Vérifier la compréhension globale, confirmer ou infirmer les hypothèses par des questions.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Q : De quel monument s'agit-il ?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Q : Qui a ordonné la construction de la Mosquée Hassan II ?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Lecture silencieuse et exploitation de « À propos du texte »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Réponses aux questions :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1. La Mosquée Hassan II.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2. Ce texte donne des informations.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3. C'est la hauteur du minaret.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4. C'est le Roi Hassan II, le père de Sa Majesté Mohammed VI.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 xml:space="preserve">Étude de la </w:t>
            </w:r>
            <w:proofErr w:type="spellStart"/>
            <w:r w:rsidRPr="006A0286">
              <w:rPr>
                <w:rFonts w:asciiTheme="majorBidi" w:hAnsiTheme="majorBidi" w:cstheme="majorBidi"/>
              </w:rPr>
              <w:t>lre</w:t>
            </w:r>
            <w:proofErr w:type="spellEnd"/>
            <w:r w:rsidRPr="006A0286">
              <w:rPr>
                <w:rFonts w:asciiTheme="majorBidi" w:hAnsiTheme="majorBidi" w:cstheme="majorBidi"/>
              </w:rPr>
              <w:t xml:space="preserve"> unité de sens (1er paragraphe)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• Lectures magistrale et silencieuse.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• Construction du sens. Poser des questions : Q   Où la Mosquée Hassan II est-elle construite ? Q   D'où peut-on voir la Mosquée Hassan II ? Pourquoi ? Q   Qu'est-ce qui rend cette mosquée très belle ?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• Lectures à voix haute par quelques apprenants. Émailler les lectures d'explication de mots difficiles (notes en bas du texte). Étude de la 2e unité de sens (2e paragraphe)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• Même démarche.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Quelle est la superficie de la mosquée ?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Cite les matériaux qui ont servi pour sa décoration.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Quelle est la superficie du zellige sculpté ?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• Lectures à voix haute de tout le texte.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• Exploitation de « Au fil du texte ». Réponses possibles :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1. Ce qui est vrai : b et c.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2. 3 300 artisans.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3. Elle ressemble à une nef parce qu'elle est construite sur l'océan.</w:t>
            </w:r>
          </w:p>
          <w:p w:rsidR="006A0286" w:rsidRPr="006A0286" w:rsidRDefault="006A0286" w:rsidP="006A0286">
            <w:pPr>
              <w:pStyle w:val="Style1"/>
              <w:rPr>
                <w:rFonts w:asciiTheme="majorBidi" w:hAnsiTheme="majorBidi" w:cstheme="majorBidi"/>
              </w:rPr>
            </w:pPr>
            <w:r w:rsidRPr="006A0286">
              <w:rPr>
                <w:rFonts w:asciiTheme="majorBidi" w:hAnsiTheme="majorBidi" w:cstheme="majorBidi"/>
              </w:rPr>
              <w:t>4. 80 000 fidèles peuvent prier ensemble sur son esplanade.</w:t>
            </w:r>
          </w:p>
          <w:p w:rsidR="006A0286" w:rsidRPr="005C7CD7" w:rsidRDefault="006A0286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0AD" w:rsidRDefault="005630AD" w:rsidP="00F82AF0">
      <w:pPr>
        <w:spacing w:after="0" w:line="240" w:lineRule="auto"/>
      </w:pPr>
      <w:r>
        <w:separator/>
      </w:r>
    </w:p>
  </w:endnote>
  <w:endnote w:type="continuationSeparator" w:id="0">
    <w:p w:rsidR="005630AD" w:rsidRDefault="005630AD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0AD" w:rsidRDefault="005630AD" w:rsidP="00F82AF0">
      <w:pPr>
        <w:spacing w:after="0" w:line="240" w:lineRule="auto"/>
      </w:pPr>
      <w:r>
        <w:separator/>
      </w:r>
    </w:p>
  </w:footnote>
  <w:footnote w:type="continuationSeparator" w:id="0">
    <w:p w:rsidR="005630AD" w:rsidRDefault="005630AD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630AD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2503B-A934-4E67-82DE-5B011EE9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2013-12-08T17:07:00Z</dcterms:created>
  <dcterms:modified xsi:type="dcterms:W3CDTF">2013-12-08T17:07:00Z</dcterms:modified>
</cp:coreProperties>
</file>