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871" w:rsidRPr="00033871" w:rsidRDefault="00033871" w:rsidP="00033871">
      <w:pPr>
        <w:spacing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النيابة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 xml:space="preserve">  :                                     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التاريخ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المؤسسة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>  :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 xml:space="preserve">مادة : علوم الحياة والأرض                  الوحدة الثانية : الظواهرالجيولوجية الخارجية 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الأستاذ:   صالح بركاني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 xml:space="preserve">                     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الملف الأول : تحضير الخرجة الجيولوجية و إستثمارها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>.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>                                            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 xml:space="preserve">المدة الزمنية المخصصة : ثمانية ساعات 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b/>
          <w:bCs/>
          <w:sz w:val="36"/>
          <w:szCs w:val="36"/>
          <w:rtl/>
          <w:lang w:eastAsia="fr-FR"/>
        </w:rPr>
        <w:t>المكتسبات القبلية</w:t>
      </w:r>
      <w:r w:rsidRPr="00033871">
        <w:rPr>
          <w:rFonts w:ascii="Arabic Transparent" w:eastAsia="Times New Roman" w:hAnsi="Arabic Transparent" w:cs="Times New Roman"/>
          <w:b/>
          <w:bCs/>
          <w:sz w:val="36"/>
          <w:szCs w:val="36"/>
          <w:lang w:eastAsia="fr-FR"/>
        </w:rPr>
        <w:t xml:space="preserve">  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 xml:space="preserve">   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صخور متماسكة ، صخور غير متماسكة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 xml:space="preserve">  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 xml:space="preserve">   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التضاريس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>  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 xml:space="preserve">عوامل الحت ، إنجراف التربة ، نقل نواتج الحت 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 xml:space="preserve">  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صخور نافعة ، المعادن الطبيعية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 xml:space="preserve">   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 xml:space="preserve">  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 xml:space="preserve">الجهات الأربع 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>  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الخريطة الجغرافية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>  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b/>
          <w:bCs/>
          <w:sz w:val="36"/>
          <w:szCs w:val="36"/>
          <w:rtl/>
          <w:lang w:eastAsia="fr-FR"/>
        </w:rPr>
        <w:t>الأهداف التربوية</w:t>
      </w:r>
      <w:r w:rsidRPr="00033871">
        <w:rPr>
          <w:rFonts w:ascii="Arabic Transparent" w:eastAsia="Times New Roman" w:hAnsi="Arabic Transparent" w:cs="Times New Roman"/>
          <w:b/>
          <w:bCs/>
          <w:sz w:val="36"/>
          <w:szCs w:val="36"/>
          <w:lang w:eastAsia="fr-FR"/>
        </w:rPr>
        <w:t xml:space="preserve">  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 xml:space="preserve"> 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>  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التدرب على بعض تقنيات جيولوجية الميدان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>  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>  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جرد المشاكل الجيولوجية المرتبطة بمعطيات الموقع المدروس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> 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> 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الوعي بأهمية المحافظة على الوسط الطبيعي ، من خلال الوقوف على بعض مظاهر تدهور البيئة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 xml:space="preserve">  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b/>
          <w:bCs/>
          <w:sz w:val="36"/>
          <w:szCs w:val="36"/>
          <w:rtl/>
          <w:lang w:eastAsia="fr-FR"/>
        </w:rPr>
        <w:t>الإمتداات المرتقبة</w:t>
      </w:r>
      <w:r w:rsidRPr="00033871">
        <w:rPr>
          <w:rFonts w:ascii="Arabic Transparent" w:eastAsia="Times New Roman" w:hAnsi="Arabic Transparent" w:cs="Times New Roman"/>
          <w:b/>
          <w:bCs/>
          <w:sz w:val="36"/>
          <w:szCs w:val="36"/>
          <w:lang w:eastAsia="fr-FR"/>
        </w:rPr>
        <w:t xml:space="preserve">  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> 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 xml:space="preserve">إستيعاب دينامية الظواهر الجيولوجية الباطنية 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> 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تكوين فكرة واضحة عن دينامية الكرة الأرضية ، والنماذج التفسيرية لحركيتها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b/>
          <w:bCs/>
          <w:sz w:val="36"/>
          <w:szCs w:val="36"/>
          <w:rtl/>
          <w:lang w:eastAsia="fr-FR"/>
        </w:rPr>
        <w:t xml:space="preserve">الكفاية المستهدفة </w:t>
      </w:r>
      <w:r w:rsidRPr="00033871">
        <w:rPr>
          <w:rFonts w:ascii="Arabic Transparent" w:eastAsia="Times New Roman" w:hAnsi="Arabic Transparent" w:cs="Times New Roman"/>
          <w:b/>
          <w:bCs/>
          <w:sz w:val="36"/>
          <w:szCs w:val="36"/>
          <w:lang w:eastAsia="fr-FR"/>
        </w:rPr>
        <w:t xml:space="preserve">  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> 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يكون التلميذ قارد على  إستعمال الخريطة الطبوغرافية  أي قراءتها  ، حساب المسافات بين المواقع ، تحديد الإحداثيات الجغرافية و الكيلومترية و تحديد إرتفاع المواقع   من خلال دراسة خريطة طبوغرافية محلية و إستعمال البوصلة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 xml:space="preserve"> . 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b/>
          <w:bCs/>
          <w:sz w:val="36"/>
          <w:szCs w:val="36"/>
          <w:rtl/>
          <w:lang w:eastAsia="fr-FR"/>
        </w:rPr>
        <w:t>الوضعية الديداكتيكية</w:t>
      </w:r>
      <w:r w:rsidRPr="00033871">
        <w:rPr>
          <w:rFonts w:ascii="Arabic Transparent" w:eastAsia="Times New Roman" w:hAnsi="Arabic Transparent" w:cs="Times New Roman"/>
          <w:b/>
          <w:bCs/>
          <w:sz w:val="36"/>
          <w:szCs w:val="36"/>
          <w:lang w:eastAsia="fr-FR"/>
        </w:rPr>
        <w:t xml:space="preserve">  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> 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أثناء عطلة  قررت أسرتك  القيام م بجولة  منطقة نائية  بواسطة السيارة   و تتطلب الأمر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 xml:space="preserve">  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الإستعانة بخريطة طرقية لمعرفة المسالك الطرقية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 xml:space="preserve"> .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ساعد أبوك في إستعمال هذه الخريطة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>.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>     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قراءة الخريطة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> 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 xml:space="preserve">    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توجيه الخريطة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 xml:space="preserve">    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تحديد إتجاهات المدن و الطرقات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> 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 xml:space="preserve">    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تحديد المسافات بين المدن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> 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b/>
          <w:bCs/>
          <w:sz w:val="36"/>
          <w:szCs w:val="36"/>
          <w:rtl/>
          <w:lang w:eastAsia="fr-FR"/>
        </w:rPr>
        <w:t>سيرورة  التعلمات</w:t>
      </w:r>
      <w:r w:rsidRPr="00033871">
        <w:rPr>
          <w:rFonts w:ascii="Arabic Transparent" w:eastAsia="Times New Roman" w:hAnsi="Arabic Transparent" w:cs="Times New Roman"/>
          <w:b/>
          <w:bCs/>
          <w:sz w:val="36"/>
          <w:szCs w:val="36"/>
          <w:lang w:eastAsia="fr-FR"/>
        </w:rPr>
        <w:t xml:space="preserve">  </w:t>
      </w:r>
    </w:p>
    <w:tbl>
      <w:tblPr>
        <w:tblW w:w="14310" w:type="dxa"/>
        <w:jc w:val="right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400"/>
        <w:gridCol w:w="3527"/>
        <w:gridCol w:w="3162"/>
        <w:gridCol w:w="2496"/>
        <w:gridCol w:w="3725"/>
      </w:tblGrid>
      <w:tr w:rsidR="00033871" w:rsidRPr="00033871" w:rsidTr="00033871">
        <w:trPr>
          <w:tblCellSpacing w:w="15" w:type="dxa"/>
          <w:jc w:val="right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المعينات التربوية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أنشطة المتعلم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أنشطة الأستاذ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القدرات المستهدفة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الأهداف الخاصة</w:t>
            </w:r>
          </w:p>
        </w:tc>
      </w:tr>
      <w:tr w:rsidR="00033871" w:rsidRPr="00033871" w:rsidTr="00033871">
        <w:trPr>
          <w:tblCellSpacing w:w="15" w:type="dxa"/>
          <w:jc w:val="right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خريطة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lastRenderedPageBreak/>
              <w:t xml:space="preserve">طبوغرافية محلية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lastRenderedPageBreak/>
              <w:t xml:space="preserve">يستخرج  التلميذ عنوان الخريطة  يقرأ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lastRenderedPageBreak/>
              <w:t xml:space="preserve">المفتاح ليكتشف مدلول الألوان والرموز الموجودة في الخريطة الطبوغرافية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lastRenderedPageBreak/>
              <w:t xml:space="preserve">مساعدة التلاميذ على إكتشاف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lastRenderedPageBreak/>
              <w:t>الأسماء والأرقام والرموز و الألوان الموجدة في الخريطة و مدلولاتها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lastRenderedPageBreak/>
              <w:t xml:space="preserve">التعبير بالرسوم التخطيطية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lastRenderedPageBreak/>
              <w:t xml:space="preserve">و الرسوم البانية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النمذجة لتمثيل الوضعيات و الظواهر العلمية بواسطة نماذج وظيفية مبسطة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إستيعاب ثقافة جيولوجية إجرائية مهيكلة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lastRenderedPageBreak/>
              <w:t xml:space="preserve">يحدد التلميذ  مدلول الأسماء ، الأرقام ،،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lastRenderedPageBreak/>
              <w:t>الرموز و ألوان الخريطة بواسطة مفتاح الخريطة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t xml:space="preserve">. </w:t>
            </w:r>
          </w:p>
        </w:tc>
      </w:tr>
      <w:tr w:rsidR="00033871" w:rsidRPr="00033871" w:rsidTr="00033871">
        <w:trPr>
          <w:tblCellSpacing w:w="15" w:type="dxa"/>
          <w:jc w:val="right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lastRenderedPageBreak/>
              <w:t xml:space="preserve">خريطة طبوغرافية محلية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بوصلة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يستعمل البوصلة ليحدد اللإتجاهات ، ثم يوجه الخريطة بواسطة البوصلة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يحدد إتجاه بعض المواقع بالنسبة للأخرى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يساعد التلاميذ في تحديد الإتجاهات بواسطة البوصلة و توجيه الخريطة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يساعد التلميذ على تحديد إتجاه المواقع بعضها لبعض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الإستعمال الصحيح و السليم للأدوات المخبرية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يحدد  التلميذ الإتجاهات الأربعة و يوجه الخريطة بواسطة البوصلة والسهم الذي يشير الى الشمال المغناطيسي في الخريطة</w:t>
            </w:r>
          </w:p>
        </w:tc>
      </w:tr>
      <w:tr w:rsidR="00033871" w:rsidRPr="00033871" w:rsidTr="00033871">
        <w:trPr>
          <w:tblCellSpacing w:w="15" w:type="dxa"/>
          <w:jc w:val="right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خريطة طبوغرافية محلية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يستعمل  سلم الخريطة لحساب المسافات بين المعالم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مساعدة التلميذ على حساب المسافات بين المعالم بواسطة سلم الخريطة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قياس الرياضي للظواهر العلمية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يحدد التلميذ المسافات الحقيقية في الميدان بين المعالم بواسطة سلم الخريطة</w:t>
            </w:r>
          </w:p>
        </w:tc>
      </w:tr>
      <w:tr w:rsidR="00033871" w:rsidRPr="00033871" w:rsidTr="00033871">
        <w:trPr>
          <w:tblCellSpacing w:w="15" w:type="dxa"/>
          <w:jc w:val="right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خريطة طبوغرافية مخلية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يستعمل خطوط الطول و دوائر العرض لتحديد الإحداثيات الجغرافية لموقع محدد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يساعد التلاميذ على تحديد الإحداثات الجغرافية بواسطة خطوط الطول و دوائر العرض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موضعة الظواهر في   المكان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يحدد التلميذ المواقع على الخريطة بواسطة الإحداثيات الجغرافية والكيلومترية</w:t>
            </w:r>
          </w:p>
        </w:tc>
      </w:tr>
      <w:tr w:rsidR="00033871" w:rsidRPr="00033871" w:rsidTr="00033871">
        <w:trPr>
          <w:tblCellSpacing w:w="15" w:type="dxa"/>
          <w:jc w:val="right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خريطة طبوغرافية محلية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نماذج لتضاريس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يتعرف على بعض نقط الغرتفاع في الخريطة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يكتشف دور منحنيات التسوية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يساعد التلميذ على إكتشاف نقط الإرتفاع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يساعد التلميذ على  إكتشاف و تحديد دور منحنيات التسوية في الخريطة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النمذجة لتمثيل الظواهر العلمية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يحدد التلميذإرتفاع مكان معين على الخريطة بواسطة نقط الأرتفاع و منحنيات التسوية </w:t>
            </w:r>
          </w:p>
        </w:tc>
      </w:tr>
      <w:tr w:rsidR="00033871" w:rsidRPr="00033871" w:rsidTr="00033871">
        <w:trPr>
          <w:tblCellSpacing w:w="15" w:type="dxa"/>
          <w:jc w:val="right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t> 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خريطة طبوغرافية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ورق الميايمتري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ينجز جانبية طبوغرافية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t xml:space="preserve"> 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يساعد التلميذ إنجاز الجانبية الطبوغرافية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النمذجة لتمثيل الظواهر العلمية بواسطة نماذج و طيفية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تنمية قدرة التعبير البياني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تقديم العمل و الإنتاج لنظام و دقة وعناية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ينجز التلميذ جانبية طبوغرافية بين نقطتين على ورق الميليمتري </w:t>
            </w:r>
          </w:p>
        </w:tc>
      </w:tr>
    </w:tbl>
    <w:p w:rsidR="00033871" w:rsidRPr="00033871" w:rsidRDefault="00033871" w:rsidP="0003387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> 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 xml:space="preserve">الكفاية المستهدفة 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يصبح التلميذ قادرا على وصف بعض المناظر الجيولوجية  و يطرح تساؤلات حول تشكلها و قادرا على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 xml:space="preserve">  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إستعمال بعض الأدوات الجيولوجية  الميدانية أثناء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 xml:space="preserve">  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 xml:space="preserve">إنجاز خرجة جيولوجية 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 xml:space="preserve">الوضعية الديداكتيكية : الخرجة الجيولوجية 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>تنفيذ الخرجة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 xml:space="preserve"> : </w:t>
      </w:r>
    </w:p>
    <w:tbl>
      <w:tblPr>
        <w:tblW w:w="14325" w:type="dxa"/>
        <w:jc w:val="right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68"/>
        <w:gridCol w:w="1395"/>
        <w:gridCol w:w="4713"/>
        <w:gridCol w:w="4844"/>
        <w:gridCol w:w="2505"/>
      </w:tblGrid>
      <w:tr w:rsidR="00033871" w:rsidRPr="00033871" w:rsidTr="00033871">
        <w:trPr>
          <w:tblCellSpacing w:w="15" w:type="dxa"/>
          <w:jc w:val="right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fr-FR"/>
              </w:rPr>
              <w:t>ملاحظات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المعينات التربوية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نشاط المتعلم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أنشطة الأستاذ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t> 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المناظر الجيولوجية</w:t>
            </w:r>
          </w:p>
        </w:tc>
      </w:tr>
      <w:tr w:rsidR="00033871" w:rsidRPr="00033871" w:rsidTr="00033871">
        <w:trPr>
          <w:tblCellSpacing w:w="15" w:type="dxa"/>
          <w:jc w:val="right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خريطة طبوغرافية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بوصلة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يقوم التلميذ بهذه الأانشطة و يسجل في كراسة التقرير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مساعدة التلميذ  على هذه الأنشطة في مجموعات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t>-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الوقفة الأولى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  <w:t xml:space="preserve">-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تطبيق التعلمات عن إستعمال الخريطة في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lastRenderedPageBreak/>
              <w:t>الميدان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  <w:t xml:space="preserve">  *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توجيه الخريطة بواسطة البوصلة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  <w:t xml:space="preserve">  *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تحديد موقع الوقفة على الخريطة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  <w:t>*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تحديد إتجاة الموقع بالنسبة للمؤسسة مثلا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  <w:t xml:space="preserve">  *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حساب المسافة الفاصلة بين المؤسسة و موقع الوقفة </w:t>
            </w:r>
          </w:p>
        </w:tc>
      </w:tr>
      <w:tr w:rsidR="00033871" w:rsidRPr="00033871" w:rsidTr="00033871">
        <w:trPr>
          <w:tblCellSpacing w:w="15" w:type="dxa"/>
          <w:jc w:val="right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مطرقة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حمض الكلوريدريك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صفائح زجاجية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يصف و يرسم  المنظر في كراسته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t> 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  <w:t> 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يطرح تساؤلات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ياخذ عينات من الصخرة التي نشات فيها السيول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يصف التلميذ صلابة و هشاشة الصخرة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مساعدة التلاميذ على وصف المنظر و طرح التساولات عن العوامل المسؤولة عن تشكله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الوقفة  الثانية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ملاحظة سيول في صخرة هشة</w:t>
            </w:r>
          </w:p>
        </w:tc>
      </w:tr>
      <w:tr w:rsidR="00033871" w:rsidRPr="00033871" w:rsidTr="00033871">
        <w:trPr>
          <w:tblCellSpacing w:w="15" w:type="dxa"/>
          <w:jc w:val="right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fr-FR"/>
              </w:rPr>
              <w:t>أ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لة التصوي</w:t>
            </w:r>
            <w:r w:rsidRPr="00033871">
              <w:rPr>
                <w:rFonts w:ascii="Times New Roman" w:eastAsia="Times New Roman" w:hAnsi="Times New Roman" w:cs="Times New Roman"/>
                <w:sz w:val="24"/>
                <w:szCs w:val="24"/>
                <w:rtl/>
                <w:lang w:eastAsia="fr-FR"/>
              </w:rPr>
              <w:t>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يصف التلميذ المنظر و يتساؤل عن العوامل المسوؤلة عن تشكله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مساعدة التلاميذ على وصف المنظر و تطوره خلال الزمن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الوقفة الثالثة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  <w:t xml:space="preserve"> -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ملاحظة جرف صخري شاطئي </w:t>
            </w:r>
          </w:p>
        </w:tc>
      </w:tr>
      <w:tr w:rsidR="00033871" w:rsidRPr="00033871" w:rsidTr="00033871">
        <w:trPr>
          <w:tblCellSpacing w:w="15" w:type="dxa"/>
          <w:jc w:val="right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يصف التلاميذ الكثبان الرملية ويساؤل عن العوامل المسؤولة عن تشكلها يأخذ عينان من الرمل من مواقع مختلفة من الشاطئ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مساعدة التلاميذ على وصف المنظر و العوامل المسؤولة عن تشكل الكثبان الرملية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الوقفة الرابعة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  <w:t xml:space="preserve">-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ملاحظة كثبان رملية شاطئية</w:t>
            </w:r>
          </w:p>
        </w:tc>
      </w:tr>
      <w:tr w:rsidR="00033871" w:rsidRPr="00033871" w:rsidTr="00033871">
        <w:trPr>
          <w:tblCellSpacing w:w="15" w:type="dxa"/>
          <w:jc w:val="right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مطرقة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حمض الكلوريدريك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صفائح زجاجية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يصف المنظر و يتساؤل عن عوامل تشكله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يحدد  الطبيعة الكلسية لهذه الصخرة بواسطة حمض الكلوديدريك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مساعدة التلاميذ على وصف المنظر و التساول عن عوامل تشكله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  <w:t> 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وتحديد نوع هذه الصخرة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الوقفة الخامسة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  <w:t xml:space="preserve">   -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ملاحظة منظر كلسي كارستي</w:t>
            </w:r>
          </w:p>
        </w:tc>
      </w:tr>
      <w:tr w:rsidR="00033871" w:rsidRPr="00033871" w:rsidTr="00033871">
        <w:trPr>
          <w:tblCellSpacing w:w="15" w:type="dxa"/>
          <w:jc w:val="right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مطارق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حمض الكلوريدريك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شريط متري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صفائح زجاجية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يصف هذه الصخور  يرسم رسوما  يحدد طبيعة هذه الصخور بواسطة حمض الكلوريدريك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يقيس سمك الطبقات بالمتر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يتساؤل عن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t> 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العوامل المسؤولة عن تشكل  هذه الطبقات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يأخذ عينات من هذه الطبقات الصخرية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t>"""""""""""        """""""""""""""""""    """"""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الوقفة االسادسة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  <w:t>-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ملاحظة طبقات صخرية</w:t>
            </w:r>
          </w:p>
        </w:tc>
      </w:tr>
      <w:tr w:rsidR="00033871" w:rsidRPr="00033871" w:rsidTr="00033871">
        <w:trPr>
          <w:tblCellSpacing w:w="15" w:type="dxa"/>
          <w:jc w:val="right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مطارق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يلاحظ هذه الأثار يصفها يحدد أنواع الكائنات الحية المستحاثة في هذا المنظر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يطرح تساؤلات حول   كيف تتم الإستحاثة و ماهو دور المستحاثات  و انواعها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يأخذ عينات من المستحاثات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مساعدة التلاميذ على وصف هذه الاثارأي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t xml:space="preserve"> 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المستحاثات  و معرفة أنواع الكائنات المستحاثة في  هذ المنظر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 xml:space="preserve">الوقفة السابعة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lang w:eastAsia="fr-FR"/>
              </w:rPr>
              <w:br/>
              <w:t xml:space="preserve">- </w:t>
            </w:r>
            <w:r w:rsidRPr="00033871">
              <w:rPr>
                <w:rFonts w:ascii="Times New Roman" w:eastAsia="Times New Roman" w:hAnsi="Times New Roman" w:cs="Times New Roman"/>
                <w:sz w:val="27"/>
                <w:szCs w:val="27"/>
                <w:rtl/>
                <w:lang w:eastAsia="fr-FR"/>
              </w:rPr>
              <w:t>إكتشاف المستحاثات</w:t>
            </w:r>
          </w:p>
        </w:tc>
      </w:tr>
      <w:tr w:rsidR="00033871" w:rsidRPr="00033871" w:rsidTr="00033871">
        <w:trPr>
          <w:tblCellSpacing w:w="15" w:type="dxa"/>
          <w:jc w:val="right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33871" w:rsidRPr="00033871" w:rsidRDefault="00033871" w:rsidP="000338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</w:tbl>
    <w:p w:rsidR="00033871" w:rsidRPr="00033871" w:rsidRDefault="00033871" w:rsidP="00033871">
      <w:pPr>
        <w:spacing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b/>
          <w:bCs/>
          <w:sz w:val="36"/>
          <w:szCs w:val="36"/>
          <w:rtl/>
          <w:lang w:eastAsia="fr-FR"/>
        </w:rPr>
        <w:t xml:space="preserve">الإدماج و التقييم 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 xml:space="preserve">     </w:t>
      </w:r>
      <w:r w:rsidRPr="00033871">
        <w:rPr>
          <w:rFonts w:ascii="Arabic Transparent" w:eastAsia="Times New Roman" w:hAnsi="Arabic Transparent" w:cs="Times New Roman"/>
          <w:sz w:val="27"/>
          <w:szCs w:val="27"/>
          <w:rtl/>
          <w:lang w:eastAsia="fr-FR"/>
        </w:rPr>
        <w:t xml:space="preserve">أنظر  صفحة التمارين 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t>.</w:t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</w:r>
      <w:r w:rsidRPr="00033871">
        <w:rPr>
          <w:rFonts w:ascii="Arabic Transparent" w:eastAsia="Times New Roman" w:hAnsi="Arabic Transparent" w:cs="Times New Roman"/>
          <w:sz w:val="27"/>
          <w:szCs w:val="27"/>
          <w:lang w:eastAsia="fr-FR"/>
        </w:rPr>
        <w:br/>
        <w:t xml:space="preserve">    </w:t>
      </w:r>
    </w:p>
    <w:p w:rsidR="00A32D72" w:rsidRDefault="00A32D72" w:rsidP="00033871">
      <w:pPr>
        <w:bidi/>
      </w:pPr>
    </w:p>
    <w:sectPr w:rsidR="00A32D72" w:rsidSect="00033871">
      <w:pgSz w:w="22680" w:h="16840"/>
      <w:pgMar w:top="1418" w:right="5222" w:bottom="1418" w:left="522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ransparen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33871"/>
    <w:rsid w:val="00033871"/>
    <w:rsid w:val="00A32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D7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0338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5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883</Words>
  <Characters>4862</Characters>
  <Application>Microsoft Office Word</Application>
  <DocSecurity>0</DocSecurity>
  <Lines>40</Lines>
  <Paragraphs>11</Paragraphs>
  <ScaleCrop>false</ScaleCrop>
  <Company/>
  <LinksUpToDate>false</LinksUpToDate>
  <CharactersWithSpaces>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2010-01-29T16:41:00Z</dcterms:created>
  <dcterms:modified xsi:type="dcterms:W3CDTF">2010-01-29T16:45:00Z</dcterms:modified>
</cp:coreProperties>
</file>